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6186170</wp:posOffset>
            </wp:positionH>
            <wp:positionV relativeFrom="paragraph">
              <wp:posOffset>12065</wp:posOffset>
            </wp:positionV>
            <wp:extent cx="485775" cy="542925"/>
            <wp:effectExtent b="0" l="0" r="0" t="0"/>
            <wp:wrapNone/>
            <wp:docPr descr="Image result for danson primary school logo" id="1" name="image1.png"/>
            <a:graphic>
              <a:graphicData uri="http://schemas.openxmlformats.org/drawingml/2006/picture">
                <pic:pic>
                  <pic:nvPicPr>
                    <pic:cNvPr descr="Image result for danson primary school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3023235</wp:posOffset>
            </wp:positionH>
            <wp:positionV relativeFrom="paragraph">
              <wp:posOffset>12065</wp:posOffset>
            </wp:positionV>
            <wp:extent cx="491706" cy="549392"/>
            <wp:effectExtent b="0" l="0" r="0" t="0"/>
            <wp:wrapNone/>
            <wp:docPr descr="Image result for danson primary school logo" id="2" name="image2.png"/>
            <a:graphic>
              <a:graphicData uri="http://schemas.openxmlformats.org/drawingml/2006/picture">
                <pic:pic>
                  <pic:nvPicPr>
                    <pic:cNvPr descr="Image result for danson primary school log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706" cy="549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2023-2024 E-Safety Overview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410.0" w:type="dxa"/>
        <w:jc w:val="left"/>
        <w:tblInd w:w="-5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2775"/>
        <w:gridCol w:w="2640"/>
        <w:gridCol w:w="2655"/>
        <w:gridCol w:w="2415"/>
        <w:gridCol w:w="2550"/>
        <w:gridCol w:w="2715"/>
        <w:tblGridChange w:id="0">
          <w:tblGrid>
            <w:gridCol w:w="660"/>
            <w:gridCol w:w="2775"/>
            <w:gridCol w:w="2640"/>
            <w:gridCol w:w="2655"/>
            <w:gridCol w:w="2415"/>
            <w:gridCol w:w="2550"/>
            <w:gridCol w:w="271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2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Year 1 rule writers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Discuss and sign Online Safety Agreement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through Stories:  Smartie the Penguin Story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Pop ups and in app purchasing, inappropriate websites, cyberbullying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https://www.childnet.com/resources/smartie-the-penguin/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through Stories: Jessie &amp; Friends (SCARF)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 that are safe to do on electronic devices; what to do and who to talk to if they feel unsafe online.</w:t>
            </w:r>
          </w:p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ind w:left="720" w:firstLine="0"/>
              <w:jc w:val="left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spacing w:after="0" w:before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through Stories: Digiduck® and the Magic Castle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spacing w:after="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Peer pressure, password sharing, and in-app purchasing. </w:t>
            </w: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https://www.childnet.com/resources/digiduck-stories/digiduck-and-the-magic-castle/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through Stories: Smartie the Penguin Story 2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Upsetting images, unreliable information, talking to strangers online.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https://www.childnet.com/resources/smartie-the-penguin/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through Stories: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spacing w:after="0" w:before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Digduck’s Big Decision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spacing w:after="0" w:before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spacing w:after="0" w:before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to be a good friend online.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spacing w:after="0" w:before="0" w:lineRule="auto"/>
              <w:jc w:val="center"/>
              <w:rPr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https://www.childnet.com/resources/digiduck-stories/digiducks-big-decision/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Year 1 rule writers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Creating rules that help us stay safe online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kind and thoughtful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the impact of our behaviour on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responsible internet and device users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Remembering to take time out from technology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information protectors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what is meant by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good digital citizens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Finding out what it means to be a good digital citizen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responsible gamers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Learning how to stay safe when playing online games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Year 2 rule writers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Reviewing and editing our online safety guidelines.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not online bullies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Creating a strong message against online 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safe searchers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Learning how to use search engines safely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code masters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Generating strong passwords and keeping them safe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online behaviour experts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Solving online safety problems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game raters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and applying the PEGI rating system for games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Year 3 rule writers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Reviewing and editing our online safety rules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digital friends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Developing an awareness of online 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internet detectives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Assessing the trustworthiness of websites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aware of our digital footprint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Understanding the digital trails we leave behind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netiquette experts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Practising good netiquette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avatar creators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Who do we really know online?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Year 4 rule writers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Reviewing and editing our online safety rules.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standing up to peer pressure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Dealing positively with peer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aware that our online content lasts forever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Getting the message: pre- and post-internet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online risk managers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risk and prevention of information loss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respectful of digital rights and responsibilities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and respecting digital rights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careful when talking to virtual friends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Virtual friendship vs real friendship; who we can trust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Year 5 rule writers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Reviewing and editing our online safety rules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responsible for our online actions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the impact of online behaviour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content evaluators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advertising and endorsements online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protecting our online reputation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Developing strategies to protect our future selves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respectful of copyright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and applying copyright laws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game changers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Understanding how games developers make money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e0b3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online safety ambassadors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Reviewing and editing our online safety rules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will not share inappropriate images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Inappropriate use of technology and the internet – nude selfies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safe social networkers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that internet safety skills must always be switched 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respectful of others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Respecting the personal information and privacy of others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online safety problem solvers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Using our skills to resolve unfamiliar situations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 are safe gaming experts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Creating and delivering advice on safe online gaming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hildnet.com/resources/smartie-the-penguin/" TargetMode="External"/><Relationship Id="rId10" Type="http://schemas.openxmlformats.org/officeDocument/2006/relationships/hyperlink" Target="https://www.childnet.com/resources/digiduck-stories/digiduck-and-the-magic-castle/" TargetMode="External"/><Relationship Id="rId12" Type="http://schemas.openxmlformats.org/officeDocument/2006/relationships/hyperlink" Target="https://www.childnet.com/resources/digiduck-stories/digiducks-big-decision/" TargetMode="External"/><Relationship Id="rId9" Type="http://schemas.openxmlformats.org/officeDocument/2006/relationships/hyperlink" Target="https://www.childnet.com/resources/smartie-the-pengu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HvSdGG80/ccgByAsw+g+OovwQ==">CgMxLjA4AHIhMTl5SmZVclRVUVpPR2pkZ3dKelFMaXBLVG12TzFEZWRW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